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243B17" w:rsidRDefault="00C736ED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43B17">
                              <w:rPr>
                                <w:b/>
                                <w:sz w:val="40"/>
                              </w:rPr>
                              <w:t>Biosafety Cabinet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243B17" w:rsidRDefault="00C736ED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r w:rsidRPr="00243B17">
                        <w:rPr>
                          <w:b/>
                          <w:sz w:val="40"/>
                        </w:rPr>
                        <w:t>Biosafety Cabinet Use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EA0" w:rsidRPr="00756DB1" w:rsidRDefault="00F61EA0" w:rsidP="00756DB1">
      <w:pPr>
        <w:pStyle w:val="BodyText"/>
        <w:spacing w:before="0" w:after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This SOP applies to personnel working in or around biosafety cabinets (BSCs).</w:t>
      </w:r>
    </w:p>
    <w:p w:rsidR="00F61EA0" w:rsidRPr="00756DB1" w:rsidRDefault="00F61EA0" w:rsidP="00756DB1">
      <w:pPr>
        <w:pStyle w:val="BodyText"/>
        <w:spacing w:before="0" w:after="12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6A692B" w:rsidRPr="00756DB1" w:rsidRDefault="00F61EA0" w:rsidP="00756DB1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756D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935990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3.7pt;width:528.15pt;height:25.05pt;z-index: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F8l&#10;/93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DB1">
        <w:rPr>
          <w:rFonts w:asciiTheme="minorHAnsi" w:hAnsiTheme="minorHAnsi" w:cstheme="minorHAnsi"/>
        </w:rPr>
        <w:t>Class II biosafety cabinets (BSCs) provide aerosol containment of biohazardous materials to protect users and the</w:t>
      </w:r>
      <w:r w:rsidRPr="00756DB1">
        <w:rPr>
          <w:rFonts w:asciiTheme="minorHAnsi" w:hAnsiTheme="minorHAnsi" w:cstheme="minorHAnsi"/>
          <w:w w:val="99"/>
        </w:rPr>
        <w:t xml:space="preserve"> </w:t>
      </w:r>
      <w:r w:rsidRPr="00756DB1">
        <w:rPr>
          <w:rFonts w:asciiTheme="minorHAnsi" w:hAnsiTheme="minorHAnsi" w:cstheme="minorHAnsi"/>
        </w:rPr>
        <w:t>environment and a microbe-free work environment to protect materials handled inside. Protection is provided by</w:t>
      </w:r>
      <w:r w:rsidRPr="00756DB1">
        <w:rPr>
          <w:rFonts w:asciiTheme="minorHAnsi" w:hAnsiTheme="minorHAnsi" w:cstheme="minorHAnsi"/>
          <w:w w:val="99"/>
        </w:rPr>
        <w:t xml:space="preserve"> </w:t>
      </w:r>
      <w:r w:rsidRPr="00756DB1">
        <w:rPr>
          <w:rFonts w:asciiTheme="minorHAnsi" w:hAnsiTheme="minorHAnsi" w:cstheme="minorHAnsi"/>
        </w:rPr>
        <w:t>an air curtain, directed airflow and a high-efficiency particulate air (HEPA) filter. BSCs must be used correctly to</w:t>
      </w:r>
      <w:r w:rsidRPr="00756DB1">
        <w:rPr>
          <w:rFonts w:asciiTheme="minorHAnsi" w:hAnsiTheme="minorHAnsi" w:cstheme="minorHAnsi"/>
          <w:w w:val="99"/>
        </w:rPr>
        <w:t xml:space="preserve"> </w:t>
      </w:r>
      <w:r w:rsidRPr="00756DB1">
        <w:rPr>
          <w:rFonts w:asciiTheme="minorHAnsi" w:hAnsiTheme="minorHAnsi" w:cstheme="minorHAnsi"/>
        </w:rPr>
        <w:t>ensure that the protective measures function.</w:t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756DB1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6263640</wp:posOffset>
            </wp:positionH>
            <wp:positionV relativeFrom="paragraph">
              <wp:posOffset>94615</wp:posOffset>
            </wp:positionV>
            <wp:extent cx="1242001" cy="984885"/>
            <wp:effectExtent l="0" t="0" r="0" b="5715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1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168275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86995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98425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A0"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="00C879A0"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532765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1.95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LRh3uTfAAAACA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6A692B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756DB1" w:rsidRDefault="004606E5" w:rsidP="00F61EA0">
            <w:pPr>
              <w:pStyle w:val="TableParagraph"/>
              <w:spacing w:before="59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756DB1">
              <w:rPr>
                <w:rFonts w:cstheme="minorHAnsi"/>
                <w:b/>
                <w:sz w:val="24"/>
                <w:szCs w:val="24"/>
              </w:rPr>
              <w:t>Biosafety Cabinet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756DB1" w:rsidRDefault="004606E5" w:rsidP="003F2FEC">
            <w:pPr>
              <w:pStyle w:val="TableParagraph"/>
              <w:spacing w:before="59" w:line="276" w:lineRule="auto"/>
              <w:ind w:left="128" w:right="742"/>
              <w:rPr>
                <w:rFonts w:eastAsia="Segoe UI" w:cstheme="minorHAnsi"/>
                <w:sz w:val="24"/>
                <w:szCs w:val="24"/>
              </w:rPr>
            </w:pPr>
            <w:r w:rsidRPr="00756DB1">
              <w:rPr>
                <w:rFonts w:cstheme="minorHAnsi"/>
                <w:sz w:val="24"/>
                <w:szCs w:val="24"/>
              </w:rPr>
              <w:t>Enclosed, ventilated laboratory workspace that protects the worker from</w:t>
            </w:r>
            <w:r w:rsidRPr="00756DB1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756DB1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6A692B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756DB1" w:rsidRDefault="004606E5" w:rsidP="003F2FEC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756DB1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756DB1" w:rsidRDefault="004606E5" w:rsidP="003F2FEC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756DB1">
              <w:rPr>
                <w:rFonts w:cstheme="minorHAnsi"/>
                <w:sz w:val="24"/>
                <w:szCs w:val="24"/>
              </w:rPr>
              <w:t>Appropriate to the agent(s) (see Decontamination</w:t>
            </w:r>
            <w:r w:rsidR="00193D56" w:rsidRPr="00756DB1">
              <w:rPr>
                <w:rFonts w:cstheme="minorHAnsi"/>
                <w:sz w:val="24"/>
                <w:szCs w:val="24"/>
              </w:rPr>
              <w:t>/Disinfection</w:t>
            </w:r>
            <w:r w:rsidRPr="00756DB1">
              <w:rPr>
                <w:rFonts w:cstheme="minorHAnsi"/>
                <w:sz w:val="24"/>
                <w:szCs w:val="24"/>
              </w:rPr>
              <w:t xml:space="preserve"> SOP)</w:t>
            </w:r>
          </w:p>
        </w:tc>
      </w:tr>
    </w:tbl>
    <w:p w:rsidR="00193D56" w:rsidRDefault="00F61EA0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Check that the BSC was certified within the past year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Lift the sash to the recommended height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Turn on the BSC at least 10 minutes before beginning work to allow air exchange</w:t>
      </w:r>
    </w:p>
    <w:p w:rsidR="00F61EA0" w:rsidRPr="00756DB1" w:rsidRDefault="00F61EA0" w:rsidP="00760F16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Decontaminate BSC surfaces (four walls + work surface)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 xml:space="preserve">Bring in all materials needed for the procedure, </w:t>
      </w:r>
      <w:bookmarkStart w:id="0" w:name="_GoBack"/>
      <w:bookmarkEnd w:id="0"/>
      <w:r w:rsidRPr="00756DB1">
        <w:rPr>
          <w:rFonts w:asciiTheme="minorHAnsi" w:hAnsiTheme="minorHAnsi" w:cstheme="minorHAnsi"/>
          <w:sz w:val="24"/>
          <w:szCs w:val="24"/>
        </w:rPr>
        <w:t xml:space="preserve">keeping the front and rear exhaust grilles clear. </w:t>
      </w:r>
      <w:r w:rsidRPr="00756DB1">
        <w:rPr>
          <w:rFonts w:asciiTheme="minorHAnsi" w:hAnsiTheme="minorHAnsi" w:cstheme="minorHAnsi"/>
          <w:sz w:val="24"/>
          <w:szCs w:val="24"/>
        </w:rPr>
        <w:lastRenderedPageBreak/>
        <w:t xml:space="preserve">Arrange materials from left to right (or vice-versa), uncontaminated materials (clean side), work area and </w:t>
      </w:r>
      <w:r w:rsidR="004E6F22" w:rsidRPr="00756DB1">
        <w:rPr>
          <w:rFonts w:asciiTheme="minorHAnsi" w:hAnsiTheme="minorHAnsi" w:cstheme="minorHAnsi"/>
          <w:sz w:val="24"/>
          <w:szCs w:val="24"/>
        </w:rPr>
        <w:t xml:space="preserve">contaminated materials/waste </w:t>
      </w:r>
      <w:r w:rsidRPr="00756DB1">
        <w:rPr>
          <w:rFonts w:asciiTheme="minorHAnsi" w:hAnsiTheme="minorHAnsi" w:cstheme="minorHAnsi"/>
          <w:sz w:val="24"/>
          <w:szCs w:val="24"/>
        </w:rPr>
        <w:t>(dirty side)</w:t>
      </w:r>
    </w:p>
    <w:p w:rsidR="00F61EA0" w:rsidRPr="00F61EA0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 xml:space="preserve">Conduct the procedure, keeping in </w:t>
      </w:r>
      <w:r w:rsidRPr="00F61EA0">
        <w:rPr>
          <w:rFonts w:asciiTheme="minorHAnsi" w:hAnsiTheme="minorHAnsi" w:cstheme="minorHAnsi"/>
          <w:sz w:val="24"/>
          <w:szCs w:val="24"/>
        </w:rPr>
        <w:t>mind</w:t>
      </w:r>
      <w:r w:rsidRPr="00F61E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61EA0">
        <w:rPr>
          <w:rFonts w:asciiTheme="minorHAnsi" w:hAnsiTheme="minorHAnsi" w:cstheme="minorHAnsi"/>
          <w:sz w:val="24"/>
          <w:szCs w:val="24"/>
        </w:rPr>
        <w:t>the</w:t>
      </w:r>
      <w:r w:rsidRPr="00F61EA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61EA0">
        <w:rPr>
          <w:rFonts w:asciiTheme="minorHAnsi" w:hAnsiTheme="minorHAnsi" w:cstheme="minorHAnsi"/>
          <w:sz w:val="24"/>
          <w:szCs w:val="24"/>
        </w:rPr>
        <w:t>following:</w:t>
      </w:r>
    </w:p>
    <w:p w:rsidR="00F61EA0" w:rsidRPr="00756DB1" w:rsidRDefault="00F61EA0" w:rsidP="00756DB1">
      <w:pPr>
        <w:pStyle w:val="BodyText"/>
        <w:numPr>
          <w:ilvl w:val="1"/>
          <w:numId w:val="3"/>
        </w:numPr>
        <w:tabs>
          <w:tab w:val="left" w:pos="861"/>
        </w:tabs>
        <w:spacing w:before="0" w:line="276" w:lineRule="auto"/>
        <w:ind w:left="864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Practice aseptic technique</w:t>
      </w:r>
    </w:p>
    <w:p w:rsidR="00F61EA0" w:rsidRPr="00756DB1" w:rsidRDefault="00F61EA0" w:rsidP="00756DB1">
      <w:pPr>
        <w:pStyle w:val="BodyText"/>
        <w:numPr>
          <w:ilvl w:val="1"/>
          <w:numId w:val="3"/>
        </w:numPr>
        <w:tabs>
          <w:tab w:val="left" w:pos="861"/>
        </w:tabs>
        <w:spacing w:before="0" w:line="276" w:lineRule="auto"/>
        <w:ind w:left="864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Use slow movements</w:t>
      </w:r>
    </w:p>
    <w:p w:rsidR="00F61EA0" w:rsidRPr="00756DB1" w:rsidRDefault="00F61EA0" w:rsidP="00756DB1">
      <w:pPr>
        <w:pStyle w:val="BodyText"/>
        <w:numPr>
          <w:ilvl w:val="1"/>
          <w:numId w:val="3"/>
        </w:numPr>
        <w:tabs>
          <w:tab w:val="left" w:pos="861"/>
        </w:tabs>
        <w:spacing w:before="0" w:line="276" w:lineRule="auto"/>
        <w:ind w:left="864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Move in and out perpendicular to the BSC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Dispose of waste following waste handling SOPs for solids, liquids and sharps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Decontaminate equipment and supplies, and remove them from the BSC</w:t>
      </w:r>
    </w:p>
    <w:p w:rsidR="00F61EA0" w:rsidRPr="00756DB1" w:rsidRDefault="00F61EA0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 xml:space="preserve">Decontaminate BSC surfaces (four walls + work surface): </w:t>
      </w:r>
      <w:r w:rsidR="0032566D" w:rsidRPr="00756DB1">
        <w:rPr>
          <w:rFonts w:asciiTheme="minorHAnsi" w:hAnsiTheme="minorHAnsi" w:cstheme="minorHAnsi"/>
          <w:sz w:val="24"/>
          <w:szCs w:val="24"/>
        </w:rPr>
        <w:t>periodically</w:t>
      </w:r>
      <w:r w:rsidRPr="00756DB1">
        <w:rPr>
          <w:rFonts w:asciiTheme="minorHAnsi" w:hAnsiTheme="minorHAnsi" w:cstheme="minorHAnsi"/>
          <w:sz w:val="24"/>
          <w:szCs w:val="24"/>
        </w:rPr>
        <w:t xml:space="preserve"> clean under the work surface (whenever a spill occurs or monthly)</w:t>
      </w:r>
    </w:p>
    <w:p w:rsidR="00F61EA0" w:rsidRPr="00756DB1" w:rsidRDefault="0096115B" w:rsidP="00756DB1">
      <w:pPr>
        <w:pStyle w:val="BodyText"/>
        <w:numPr>
          <w:ilvl w:val="0"/>
          <w:numId w:val="7"/>
        </w:numPr>
        <w:tabs>
          <w:tab w:val="left" w:pos="540"/>
        </w:tabs>
        <w:spacing w:before="0" w:after="120"/>
        <w:ind w:left="547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20.5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I+6E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EA0" w:rsidRPr="00756DB1">
        <w:rPr>
          <w:rFonts w:asciiTheme="minorHAnsi" w:hAnsiTheme="minorHAnsi" w:cstheme="minorHAnsi"/>
          <w:sz w:val="24"/>
          <w:szCs w:val="24"/>
        </w:rPr>
        <w:t xml:space="preserve">Close the sash and leave the BSC running if possible or shut off after a final </w:t>
      </w:r>
      <w:r w:rsidR="00756DB1">
        <w:rPr>
          <w:rFonts w:asciiTheme="minorHAnsi" w:hAnsiTheme="minorHAnsi" w:cstheme="minorHAnsi"/>
          <w:sz w:val="24"/>
          <w:szCs w:val="24"/>
        </w:rPr>
        <w:t>10</w:t>
      </w:r>
      <w:r w:rsidR="00F61EA0" w:rsidRPr="00756DB1">
        <w:rPr>
          <w:rFonts w:asciiTheme="minorHAnsi" w:hAnsiTheme="minorHAnsi" w:cstheme="minorHAnsi"/>
          <w:sz w:val="24"/>
          <w:szCs w:val="24"/>
        </w:rPr>
        <w:t>-minute purge</w:t>
      </w:r>
    </w:p>
    <w:p w:rsidR="00F61EA0" w:rsidRPr="00756DB1" w:rsidRDefault="00F61EA0" w:rsidP="00756DB1">
      <w:pPr>
        <w:pStyle w:val="ListParagraph"/>
        <w:numPr>
          <w:ilvl w:val="0"/>
          <w:numId w:val="9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756DB1">
        <w:rPr>
          <w:rFonts w:cstheme="minorHAnsi"/>
          <w:sz w:val="24"/>
          <w:szCs w:val="24"/>
        </w:rPr>
        <w:t>BSCs are designed for one person to work in at a time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BSCs must be certified by a licensed technician annually and when new, repaired or relocated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17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BSCs must be decontaminated by a certified professional before relocation or disposal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99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Use eye protection (safety glasses or goggles) when moving materials into or out of the BSC</w:t>
      </w:r>
      <w:r w:rsidR="0096115B" w:rsidRPr="00756DB1">
        <w:rPr>
          <w:rFonts w:asciiTheme="minorHAnsi" w:hAnsiTheme="minorHAnsi" w:cstheme="minorHAnsi"/>
          <w:sz w:val="24"/>
          <w:szCs w:val="24"/>
        </w:rPr>
        <w:t xml:space="preserve"> or conducting procedures outside of the BSC (centrifuging, waste disposal, etc)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line="276" w:lineRule="auto"/>
        <w:ind w:left="540" w:right="394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Locate BSCs away from fixtures or equipment that could disrupt the airflow (e.g., doors, windows, supply air</w:t>
      </w:r>
      <w:r w:rsidRPr="00756DB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756DB1">
        <w:rPr>
          <w:rFonts w:asciiTheme="minorHAnsi" w:hAnsiTheme="minorHAnsi" w:cstheme="minorHAnsi"/>
          <w:sz w:val="24"/>
          <w:szCs w:val="24"/>
        </w:rPr>
        <w:t>vents, incubators, high-traffic areas)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62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Minimize movement around BSCs when in use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Place a biohazard waste container inside the BSC for use during procedures</w:t>
      </w:r>
    </w:p>
    <w:p w:rsidR="0096115B" w:rsidRPr="00756DB1" w:rsidRDefault="0096115B" w:rsidP="00756DB1">
      <w:pPr>
        <w:pStyle w:val="BodyText"/>
        <w:numPr>
          <w:ilvl w:val="0"/>
          <w:numId w:val="9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If media is aspirated into a vacuum flask, a HEPA filter must protect the vacuum line.  Use a plastic rather than glass pipet to aspirate liquid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Dispose of porous materials used during the procedure as biohazardous waste afterwards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UV light is not recommended by the CDC</w:t>
      </w:r>
      <w:r w:rsidR="0096115B" w:rsidRPr="00756DB1">
        <w:rPr>
          <w:rFonts w:asciiTheme="minorHAnsi" w:hAnsiTheme="minorHAnsi" w:cstheme="minorHAnsi"/>
          <w:sz w:val="24"/>
          <w:szCs w:val="24"/>
        </w:rPr>
        <w:t>,</w:t>
      </w:r>
      <w:r w:rsidRPr="00756DB1">
        <w:rPr>
          <w:rFonts w:asciiTheme="minorHAnsi" w:hAnsiTheme="minorHAnsi" w:cstheme="minorHAnsi"/>
          <w:sz w:val="24"/>
          <w:szCs w:val="24"/>
        </w:rPr>
        <w:t xml:space="preserve"> NIH </w:t>
      </w:r>
      <w:r w:rsidR="0096115B" w:rsidRPr="00756DB1">
        <w:rPr>
          <w:rFonts w:asciiTheme="minorHAnsi" w:hAnsiTheme="minorHAnsi" w:cstheme="minorHAnsi"/>
          <w:sz w:val="24"/>
          <w:szCs w:val="24"/>
        </w:rPr>
        <w:t xml:space="preserve">or University of Utah Institutional Biosafety Committee </w:t>
      </w:r>
      <w:r w:rsidRPr="00756DB1">
        <w:rPr>
          <w:rFonts w:asciiTheme="minorHAnsi" w:hAnsiTheme="minorHAnsi" w:cstheme="minorHAnsi"/>
          <w:sz w:val="24"/>
          <w:szCs w:val="24"/>
        </w:rPr>
        <w:t>and must not be turned on when the room is occupied</w:t>
      </w:r>
    </w:p>
    <w:p w:rsidR="00F61EA0" w:rsidRPr="00756DB1" w:rsidRDefault="00F61EA0" w:rsidP="00756DB1">
      <w:pPr>
        <w:pStyle w:val="BodyText"/>
        <w:numPr>
          <w:ilvl w:val="0"/>
          <w:numId w:val="9"/>
        </w:numPr>
        <w:tabs>
          <w:tab w:val="left" w:pos="540"/>
        </w:tabs>
        <w:spacing w:before="99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asciiTheme="minorHAnsi" w:hAnsiTheme="minorHAnsi" w:cstheme="minorHAnsi"/>
          <w:sz w:val="24"/>
          <w:szCs w:val="24"/>
        </w:rPr>
        <w:t>Open flames are not permitted in the BSC because they can damage the HEPA filter and lead to explosions</w:t>
      </w:r>
      <w:r w:rsidR="0096115B" w:rsidRPr="00756DB1">
        <w:rPr>
          <w:rFonts w:asciiTheme="minorHAnsi" w:hAnsiTheme="minorHAnsi" w:cstheme="minorHAnsi"/>
          <w:sz w:val="24"/>
          <w:szCs w:val="24"/>
        </w:rPr>
        <w:t xml:space="preserve"> and disrupt air flow, leading to loss of the septic environment</w:t>
      </w:r>
    </w:p>
    <w:p w:rsidR="00F61EA0" w:rsidRPr="00756DB1" w:rsidRDefault="0032566D" w:rsidP="00756DB1">
      <w:pPr>
        <w:pStyle w:val="BodyText"/>
        <w:numPr>
          <w:ilvl w:val="0"/>
          <w:numId w:val="9"/>
        </w:numPr>
        <w:tabs>
          <w:tab w:val="left" w:pos="540"/>
        </w:tabs>
        <w:spacing w:line="276" w:lineRule="auto"/>
        <w:ind w:left="540" w:right="535"/>
        <w:rPr>
          <w:rFonts w:asciiTheme="minorHAnsi" w:hAnsiTheme="minorHAnsi" w:cstheme="minorHAnsi"/>
          <w:sz w:val="24"/>
          <w:szCs w:val="24"/>
        </w:rPr>
      </w:pPr>
      <w:r w:rsidRPr="00756DB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16111A0" wp14:editId="13EE029E">
                <wp:simplePos x="0" y="0"/>
                <wp:positionH relativeFrom="margin">
                  <wp:posOffset>0</wp:posOffset>
                </wp:positionH>
                <wp:positionV relativeFrom="paragraph">
                  <wp:posOffset>527685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6D" w:rsidRPr="003F2FEC" w:rsidRDefault="0032566D" w:rsidP="003256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111A0" id="_x0000_s1031" type="#_x0000_t202" style="position:absolute;left:0;text-align:left;margin-left:0;margin-top:41.55pt;width:520.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CVpmxC3gAAAAgBAAAPAAAAAAAAAAAAAAAAAHwEAABkcnMvZG93bnJl&#10;di54bWxQSwUGAAAAAAQABADzAAAAhwUAAAAA&#10;" fillcolor="#c00000" strokecolor="#c00000">
                <v:textbox style="mso-fit-shape-to-text:t">
                  <w:txbxContent>
                    <w:p w:rsidR="0032566D" w:rsidRPr="003F2FEC" w:rsidRDefault="0032566D" w:rsidP="003256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EA0" w:rsidRPr="00756DB1">
        <w:rPr>
          <w:rFonts w:asciiTheme="minorHAnsi" w:hAnsiTheme="minorHAnsi" w:cstheme="minorHAnsi"/>
          <w:sz w:val="24"/>
          <w:szCs w:val="24"/>
        </w:rPr>
        <w:t>If bleach is used as the primary disinfectant, follow decontamination by wiping with 70% ethanol or sterile</w:t>
      </w:r>
      <w:r w:rsidR="0096115B" w:rsidRPr="00756DB1">
        <w:rPr>
          <w:rFonts w:asciiTheme="minorHAnsi" w:hAnsiTheme="minorHAnsi" w:cstheme="minorHAnsi"/>
          <w:sz w:val="24"/>
          <w:szCs w:val="24"/>
        </w:rPr>
        <w:t xml:space="preserve"> </w:t>
      </w:r>
      <w:r w:rsidR="00F61EA0" w:rsidRPr="00756DB1">
        <w:rPr>
          <w:rFonts w:asciiTheme="minorHAnsi" w:hAnsiTheme="minorHAnsi" w:cstheme="minorHAnsi"/>
          <w:sz w:val="24"/>
          <w:szCs w:val="24"/>
        </w:rPr>
        <w:t>water to remove corrosive bleach residue</w:t>
      </w:r>
    </w:p>
    <w:p w:rsidR="006A692B" w:rsidRPr="00F61EA0" w:rsidRDefault="0032566D" w:rsidP="0032566D">
      <w:pPr>
        <w:pStyle w:val="BodyText"/>
        <w:numPr>
          <w:ilvl w:val="0"/>
          <w:numId w:val="6"/>
        </w:numPr>
        <w:tabs>
          <w:tab w:val="left" w:pos="720"/>
        </w:tabs>
        <w:spacing w:before="0"/>
        <w:ind w:right="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University of Utah Fact Sheets on “</w:t>
      </w:r>
      <w:hyperlink r:id="rId14" w:history="1">
        <w:r w:rsidR="00547748" w:rsidRPr="00547748">
          <w:rPr>
            <w:rStyle w:val="Hyperlink"/>
            <w:rFonts w:asciiTheme="minorHAnsi" w:hAnsiTheme="minorHAnsi" w:cstheme="minorHAnsi"/>
            <w:sz w:val="24"/>
            <w:szCs w:val="24"/>
          </w:rPr>
          <w:t>BSC</w:t>
        </w:r>
        <w:r w:rsidRPr="0054774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Selection</w:t>
        </w:r>
      </w:hyperlink>
      <w:r>
        <w:rPr>
          <w:rFonts w:asciiTheme="minorHAnsi" w:hAnsiTheme="minorHAnsi" w:cstheme="minorHAnsi"/>
          <w:sz w:val="24"/>
          <w:szCs w:val="24"/>
        </w:rPr>
        <w:t>” and  “</w:t>
      </w:r>
      <w:hyperlink r:id="rId15" w:history="1">
        <w:r w:rsidRPr="0032566D">
          <w:rPr>
            <w:rStyle w:val="Hyperlink"/>
            <w:rFonts w:asciiTheme="minorHAnsi" w:hAnsiTheme="minorHAnsi" w:cstheme="minorHAnsi"/>
            <w:sz w:val="24"/>
            <w:szCs w:val="24"/>
          </w:rPr>
          <w:t>Open Flames in Biosafe</w:t>
        </w:r>
        <w:r w:rsidRPr="0032566D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  <w:r w:rsidRPr="0032566D">
          <w:rPr>
            <w:rStyle w:val="Hyperlink"/>
            <w:rFonts w:asciiTheme="minorHAnsi" w:hAnsiTheme="minorHAnsi" w:cstheme="minorHAnsi"/>
            <w:sz w:val="24"/>
            <w:szCs w:val="24"/>
          </w:rPr>
          <w:t>y Cabinets</w:t>
        </w:r>
      </w:hyperlink>
      <w:r>
        <w:rPr>
          <w:rFonts w:asciiTheme="minorHAnsi" w:hAnsiTheme="minorHAnsi" w:cstheme="minorHAnsi"/>
          <w:sz w:val="24"/>
          <w:szCs w:val="24"/>
        </w:rPr>
        <w:t>”</w:t>
      </w:r>
    </w:p>
    <w:sectPr w:rsidR="006A692B" w:rsidRPr="00F61EA0">
      <w:footerReference w:type="default" r:id="rId16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547748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2D0BE368" wp14:editId="3C1FE44C">
          <wp:simplePos x="0" y="0"/>
          <wp:positionH relativeFrom="column">
            <wp:posOffset>2543175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4" name="Picture 4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32566D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Biosafety Cabinet Use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32566D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Biosafety Cabinet Use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748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748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0" t="0" r="5715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547748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547748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CD505D7"/>
    <w:multiLevelType w:val="hybridMultilevel"/>
    <w:tmpl w:val="D4A8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63F"/>
    <w:multiLevelType w:val="hybridMultilevel"/>
    <w:tmpl w:val="102CE30E"/>
    <w:lvl w:ilvl="0" w:tplc="1128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4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A7C"/>
    <w:multiLevelType w:val="hybridMultilevel"/>
    <w:tmpl w:val="0FAE00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7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8" w15:restartNumberingAfterBreak="0">
    <w:nsid w:val="6679017A"/>
    <w:multiLevelType w:val="hybridMultilevel"/>
    <w:tmpl w:val="B1D6D668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F375A"/>
    <w:rsid w:val="00193D56"/>
    <w:rsid w:val="00243B17"/>
    <w:rsid w:val="002C199E"/>
    <w:rsid w:val="002E3C6F"/>
    <w:rsid w:val="0032566D"/>
    <w:rsid w:val="00375AF9"/>
    <w:rsid w:val="003F2FEC"/>
    <w:rsid w:val="004606E5"/>
    <w:rsid w:val="004E3EA0"/>
    <w:rsid w:val="004E6F22"/>
    <w:rsid w:val="004F7826"/>
    <w:rsid w:val="00547748"/>
    <w:rsid w:val="00585A6D"/>
    <w:rsid w:val="006A692B"/>
    <w:rsid w:val="00756DB1"/>
    <w:rsid w:val="008E7237"/>
    <w:rsid w:val="0096115B"/>
    <w:rsid w:val="00C736ED"/>
    <w:rsid w:val="00C879A0"/>
    <w:rsid w:val="00E27BA4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F5CB8E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325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2vxd53ymoe6ju.cloudfront.net/wp-content/uploads/sites/4/20181030122936/Open-Flames-Bunsen-Burners-in-Biosafety-Cabinets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bc.utah.edu/library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031E-80AD-48D9-8689-8E9FDC3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2021-01-22T17:54:00Z</dcterms:created>
  <dcterms:modified xsi:type="dcterms:W3CDTF">2021-01-22T17:54:00Z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